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C7B" w:rsidP="00862167" w:rsidRDefault="00FB69FE" w14:paraId="6F31FAFE" w14:textId="493762BC">
      <w:pPr>
        <w:pStyle w:val="Heading1"/>
      </w:pPr>
      <w:r>
        <w:t>Community Health Worker</w:t>
      </w:r>
      <w:r w:rsidR="00862167">
        <w:t xml:space="preserve"> Documentation Standards Procedure</w:t>
      </w:r>
    </w:p>
    <w:p w:rsidR="00862167" w:rsidP="00862167" w:rsidRDefault="00862167" w14:paraId="4738D64D" w14:textId="1D7EDE56">
      <w:pPr>
        <w:pStyle w:val="Heading2"/>
      </w:pPr>
      <w:r>
        <w:t>Purpose</w:t>
      </w:r>
    </w:p>
    <w:p w:rsidR="00676AF7" w:rsidP="00676AF7" w:rsidRDefault="00FF34BE" w14:paraId="5065F2C6" w14:textId="3777309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Michigan Department of Health and Human Services (MDHHS) Childhood Lead Poisoning Prevention Program (CLPPP)</w:t>
      </w:r>
      <w:r w:rsidR="001A239E">
        <w:rPr>
          <w:rFonts w:asciiTheme="majorHAnsi" w:hAnsiTheme="majorHAnsi" w:cstheme="majorHAnsi"/>
          <w:sz w:val="24"/>
          <w:szCs w:val="24"/>
        </w:rPr>
        <w:t xml:space="preserve"> procedure t</w:t>
      </w:r>
      <w:r w:rsidRPr="00862167" w:rsidR="00676AF7">
        <w:rPr>
          <w:rFonts w:asciiTheme="majorHAnsi" w:hAnsiTheme="majorHAnsi" w:cstheme="majorHAnsi"/>
          <w:sz w:val="24"/>
          <w:szCs w:val="24"/>
        </w:rPr>
        <w:t xml:space="preserve">o define minimum documentation required for local public health </w:t>
      </w:r>
      <w:r w:rsidR="00676AF7">
        <w:rPr>
          <w:rFonts w:asciiTheme="majorHAnsi" w:hAnsiTheme="majorHAnsi" w:cstheme="majorHAnsi"/>
          <w:sz w:val="24"/>
          <w:szCs w:val="24"/>
        </w:rPr>
        <w:t xml:space="preserve">community health </w:t>
      </w:r>
      <w:r w:rsidR="00F844B5">
        <w:rPr>
          <w:rFonts w:asciiTheme="majorHAnsi" w:hAnsiTheme="majorHAnsi" w:cstheme="majorHAnsi"/>
          <w:sz w:val="24"/>
          <w:szCs w:val="24"/>
        </w:rPr>
        <w:t>work</w:t>
      </w:r>
      <w:r w:rsidR="001A239E">
        <w:rPr>
          <w:rFonts w:asciiTheme="majorHAnsi" w:hAnsiTheme="majorHAnsi" w:cstheme="majorHAnsi"/>
          <w:sz w:val="24"/>
          <w:szCs w:val="24"/>
        </w:rPr>
        <w:t>ers to</w:t>
      </w:r>
      <w:r w:rsidR="00F844B5">
        <w:rPr>
          <w:rFonts w:asciiTheme="majorHAnsi" w:hAnsiTheme="majorHAnsi" w:cstheme="majorHAnsi"/>
          <w:sz w:val="24"/>
          <w:szCs w:val="24"/>
        </w:rPr>
        <w:t xml:space="preserve"> ensure clear </w:t>
      </w:r>
      <w:r w:rsidR="004708B3">
        <w:rPr>
          <w:rFonts w:asciiTheme="majorHAnsi" w:hAnsiTheme="majorHAnsi" w:cstheme="majorHAnsi"/>
          <w:sz w:val="24"/>
          <w:szCs w:val="24"/>
        </w:rPr>
        <w:t xml:space="preserve">case activities are documented to </w:t>
      </w:r>
      <w:r w:rsidR="00F844B5">
        <w:rPr>
          <w:rFonts w:asciiTheme="majorHAnsi" w:hAnsiTheme="majorHAnsi" w:cstheme="majorHAnsi"/>
          <w:sz w:val="24"/>
          <w:szCs w:val="24"/>
        </w:rPr>
        <w:t>facilitate</w:t>
      </w:r>
      <w:r w:rsidR="00810E19">
        <w:rPr>
          <w:rFonts w:asciiTheme="majorHAnsi" w:hAnsiTheme="majorHAnsi" w:cstheme="majorHAnsi"/>
          <w:sz w:val="24"/>
          <w:szCs w:val="24"/>
        </w:rPr>
        <w:t xml:space="preserve"> accurate data</w:t>
      </w:r>
      <w:r w:rsidRPr="00862167" w:rsidR="00676AF7">
        <w:rPr>
          <w:rFonts w:asciiTheme="majorHAnsi" w:hAnsiTheme="majorHAnsi" w:cstheme="majorHAnsi"/>
          <w:sz w:val="24"/>
          <w:szCs w:val="24"/>
        </w:rPr>
        <w:t xml:space="preserve"> collection and analysis.</w:t>
      </w:r>
    </w:p>
    <w:p w:rsidR="00862167" w:rsidP="00862167" w:rsidRDefault="00862167" w14:paraId="42F150A5" w14:textId="4CE5B96A">
      <w:pPr>
        <w:pStyle w:val="Heading2"/>
      </w:pPr>
      <w:r>
        <w:t>Background</w:t>
      </w:r>
    </w:p>
    <w:p w:rsidRPr="00862167" w:rsidR="00CF3545" w:rsidP="00CF3545" w:rsidRDefault="00CF3545" w14:paraId="041D0704" w14:textId="3B6B2D16">
      <w:pPr>
        <w:pStyle w:val="Bodyparagraph"/>
        <w:ind w:left="0"/>
        <w:rPr>
          <w:rFonts w:asciiTheme="majorHAnsi" w:hAnsiTheme="majorHAnsi" w:cstheme="majorHAnsi"/>
        </w:rPr>
      </w:pPr>
      <w:r w:rsidRPr="00862167">
        <w:rPr>
          <w:rFonts w:asciiTheme="majorHAnsi" w:hAnsiTheme="majorHAnsi" w:cstheme="majorHAnsi"/>
        </w:rPr>
        <w:t xml:space="preserve">Documentation provides clear communication between </w:t>
      </w:r>
      <w:r>
        <w:rPr>
          <w:rFonts w:asciiTheme="majorHAnsi" w:hAnsiTheme="majorHAnsi" w:cstheme="majorHAnsi"/>
        </w:rPr>
        <w:t xml:space="preserve">local public health and </w:t>
      </w:r>
      <w:r w:rsidRPr="00862167">
        <w:rPr>
          <w:rFonts w:asciiTheme="majorHAnsi" w:hAnsiTheme="majorHAnsi" w:cstheme="majorHAnsi"/>
        </w:rPr>
        <w:t xml:space="preserve">MDHHS </w:t>
      </w:r>
      <w:r w:rsidR="002B3AB9">
        <w:rPr>
          <w:rFonts w:asciiTheme="majorHAnsi" w:hAnsiTheme="majorHAnsi" w:cstheme="majorHAnsi"/>
        </w:rPr>
        <w:t xml:space="preserve">Programs </w:t>
      </w:r>
      <w:r w:rsidR="00810E19">
        <w:rPr>
          <w:rFonts w:asciiTheme="majorHAnsi" w:hAnsiTheme="majorHAnsi" w:cstheme="majorHAnsi"/>
        </w:rPr>
        <w:t>(CLPPP</w:t>
      </w:r>
      <w:r w:rsidR="0007064D">
        <w:rPr>
          <w:rFonts w:asciiTheme="majorHAnsi" w:hAnsiTheme="majorHAnsi" w:cstheme="majorHAnsi"/>
        </w:rPr>
        <w:t xml:space="preserve"> and</w:t>
      </w:r>
      <w:r w:rsidR="00810E19">
        <w:rPr>
          <w:rFonts w:asciiTheme="majorHAnsi" w:hAnsiTheme="majorHAnsi" w:cstheme="majorHAnsi"/>
        </w:rPr>
        <w:t xml:space="preserve"> Lead Safe Home </w:t>
      </w:r>
      <w:r>
        <w:rPr>
          <w:rFonts w:asciiTheme="majorHAnsi" w:hAnsiTheme="majorHAnsi" w:cstheme="majorHAnsi"/>
        </w:rPr>
        <w:t>Program</w:t>
      </w:r>
      <w:r w:rsidR="00865603">
        <w:rPr>
          <w:rFonts w:asciiTheme="majorHAnsi" w:hAnsiTheme="majorHAnsi" w:cstheme="majorHAnsi"/>
        </w:rPr>
        <w:t xml:space="preserve"> </w:t>
      </w:r>
      <w:r w:rsidRPr="00862167">
        <w:rPr>
          <w:rFonts w:asciiTheme="majorHAnsi" w:hAnsiTheme="majorHAnsi" w:cstheme="majorHAnsi"/>
        </w:rPr>
        <w:t>(LSHP</w:t>
      </w:r>
      <w:r>
        <w:rPr>
          <w:rFonts w:asciiTheme="majorHAnsi" w:hAnsiTheme="majorHAnsi" w:cstheme="majorHAnsi"/>
        </w:rPr>
        <w:t>)</w:t>
      </w:r>
      <w:r w:rsidR="0007064D">
        <w:rPr>
          <w:rFonts w:asciiTheme="majorHAnsi" w:hAnsiTheme="majorHAnsi" w:cstheme="majorHAnsi"/>
        </w:rPr>
        <w:t>)</w:t>
      </w:r>
      <w:r w:rsidRPr="00862167">
        <w:rPr>
          <w:rFonts w:asciiTheme="majorHAnsi" w:hAnsiTheme="majorHAnsi" w:cstheme="majorHAnsi"/>
        </w:rPr>
        <w:t>.</w:t>
      </w:r>
      <w:r w:rsidRPr="0086216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862167">
        <w:rPr>
          <w:rFonts w:asciiTheme="majorHAnsi" w:hAnsiTheme="majorHAnsi" w:cstheme="majorHAnsi"/>
        </w:rPr>
        <w:t>Additionally, documentation in the case management database system provides</w:t>
      </w:r>
      <w:r w:rsidR="0007064D">
        <w:rPr>
          <w:rFonts w:asciiTheme="majorHAnsi" w:hAnsiTheme="majorHAnsi" w:cstheme="majorHAnsi"/>
        </w:rPr>
        <w:t xml:space="preserve"> the definitive record </w:t>
      </w:r>
      <w:r w:rsidR="00625990">
        <w:rPr>
          <w:rFonts w:asciiTheme="majorHAnsi" w:hAnsiTheme="majorHAnsi" w:cstheme="majorHAnsi"/>
        </w:rPr>
        <w:t>of public health actions,</w:t>
      </w:r>
      <w:r w:rsidR="00865603">
        <w:rPr>
          <w:rFonts w:asciiTheme="majorHAnsi" w:hAnsiTheme="majorHAnsi" w:cstheme="majorHAnsi"/>
        </w:rPr>
        <w:t xml:space="preserve"> data </w:t>
      </w:r>
      <w:r w:rsidRPr="00862167">
        <w:rPr>
          <w:rFonts w:asciiTheme="majorHAnsi" w:hAnsiTheme="majorHAnsi" w:cstheme="majorHAnsi"/>
        </w:rPr>
        <w:t>for quality improvement and programmatic decisions as well as justification for reimbursement for case management activities.</w:t>
      </w:r>
      <w:r w:rsidRPr="0086216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862167">
        <w:rPr>
          <w:rFonts w:asciiTheme="majorHAnsi" w:hAnsiTheme="majorHAnsi" w:cstheme="majorHAnsi"/>
        </w:rPr>
        <w:t xml:space="preserve">This </w:t>
      </w:r>
      <w:r w:rsidR="00625990">
        <w:rPr>
          <w:rFonts w:asciiTheme="majorHAnsi" w:hAnsiTheme="majorHAnsi" w:cstheme="majorHAnsi"/>
        </w:rPr>
        <w:t xml:space="preserve">MDHHS </w:t>
      </w:r>
      <w:r w:rsidR="00554B86">
        <w:rPr>
          <w:rFonts w:asciiTheme="majorHAnsi" w:hAnsiTheme="majorHAnsi" w:cstheme="majorHAnsi"/>
        </w:rPr>
        <w:t xml:space="preserve">CLPPP </w:t>
      </w:r>
      <w:r w:rsidR="00865603">
        <w:rPr>
          <w:rFonts w:asciiTheme="majorHAnsi" w:hAnsiTheme="majorHAnsi" w:cstheme="majorHAnsi"/>
        </w:rPr>
        <w:t>p</w:t>
      </w:r>
      <w:r w:rsidR="00554B86">
        <w:rPr>
          <w:rFonts w:asciiTheme="majorHAnsi" w:hAnsiTheme="majorHAnsi" w:cstheme="majorHAnsi"/>
        </w:rPr>
        <w:t>rocedure documents the</w:t>
      </w:r>
      <w:r w:rsidR="00865603">
        <w:rPr>
          <w:rFonts w:asciiTheme="majorHAnsi" w:hAnsiTheme="majorHAnsi" w:cstheme="majorHAnsi"/>
        </w:rPr>
        <w:t xml:space="preserve"> required documentation for </w:t>
      </w:r>
      <w:r w:rsidR="00554B86">
        <w:rPr>
          <w:rFonts w:asciiTheme="majorHAnsi" w:hAnsiTheme="majorHAnsi" w:cstheme="majorHAnsi"/>
        </w:rPr>
        <w:t xml:space="preserve">public health in Michigan. </w:t>
      </w:r>
      <w:r w:rsidR="00626344">
        <w:rPr>
          <w:rFonts w:asciiTheme="majorHAnsi" w:hAnsiTheme="majorHAnsi" w:cstheme="majorHAnsi"/>
        </w:rPr>
        <w:t xml:space="preserve"> </w:t>
      </w:r>
      <w:r w:rsidRPr="00862167">
        <w:rPr>
          <w:rFonts w:asciiTheme="majorHAnsi" w:hAnsiTheme="majorHAnsi" w:cstheme="majorHAnsi"/>
        </w:rPr>
        <w:t>It is recommended personnel refer to local polic</w:t>
      </w:r>
      <w:r w:rsidR="00554B86">
        <w:rPr>
          <w:rFonts w:asciiTheme="majorHAnsi" w:hAnsiTheme="majorHAnsi" w:cstheme="majorHAnsi"/>
        </w:rPr>
        <w:t xml:space="preserve">y </w:t>
      </w:r>
      <w:r w:rsidRPr="00862167">
        <w:rPr>
          <w:rFonts w:asciiTheme="majorHAnsi" w:hAnsiTheme="majorHAnsi" w:cstheme="majorHAnsi"/>
        </w:rPr>
        <w:t xml:space="preserve">and procedures regarding additional required documentation. Refer to </w:t>
      </w:r>
      <w:r>
        <w:rPr>
          <w:rFonts w:asciiTheme="majorHAnsi" w:hAnsiTheme="majorHAnsi" w:cstheme="majorHAnsi"/>
        </w:rPr>
        <w:t>MICLEAR Case Management</w:t>
      </w:r>
      <w:r w:rsidRPr="00862167">
        <w:rPr>
          <w:rFonts w:asciiTheme="majorHAnsi" w:hAnsiTheme="majorHAnsi" w:cstheme="majorHAnsi"/>
        </w:rPr>
        <w:t xml:space="preserve"> manual for instructions on how to document</w:t>
      </w:r>
      <w:r>
        <w:rPr>
          <w:rFonts w:asciiTheme="majorHAnsi" w:hAnsiTheme="majorHAnsi" w:cstheme="majorHAnsi"/>
        </w:rPr>
        <w:t>.</w:t>
      </w:r>
    </w:p>
    <w:p w:rsidR="00862167" w:rsidP="00862167" w:rsidRDefault="00862167" w14:paraId="3CD54D6E" w14:textId="4441BC94">
      <w:pPr>
        <w:pStyle w:val="Heading2"/>
      </w:pPr>
      <w:r>
        <w:t>Procedure</w:t>
      </w:r>
    </w:p>
    <w:p w:rsidRPr="00E85DEB" w:rsidR="00862167" w:rsidP="00862167" w:rsidRDefault="00862167" w14:paraId="0B398B0A" w14:textId="10C10D37">
      <w:pPr>
        <w:rPr>
          <w:rFonts w:asciiTheme="majorHAnsi" w:hAnsiTheme="majorHAnsi" w:cstheme="majorHAnsi"/>
          <w:sz w:val="24"/>
          <w:szCs w:val="24"/>
        </w:rPr>
      </w:pPr>
      <w:r w:rsidRPr="00E85DEB">
        <w:rPr>
          <w:rFonts w:asciiTheme="majorHAnsi" w:hAnsiTheme="majorHAnsi" w:cstheme="majorHAnsi"/>
          <w:sz w:val="24"/>
          <w:szCs w:val="24"/>
        </w:rPr>
        <w:t xml:space="preserve">Required documentation for </w:t>
      </w:r>
      <w:r w:rsidR="00011065">
        <w:rPr>
          <w:rFonts w:asciiTheme="majorHAnsi" w:hAnsiTheme="majorHAnsi" w:cstheme="majorHAnsi"/>
          <w:sz w:val="24"/>
          <w:szCs w:val="24"/>
        </w:rPr>
        <w:t>community health worker case management</w:t>
      </w:r>
      <w:r w:rsidRPr="00E85DEB">
        <w:rPr>
          <w:rFonts w:asciiTheme="majorHAnsi" w:hAnsiTheme="majorHAnsi" w:cstheme="majorHAnsi"/>
          <w:sz w:val="24"/>
          <w:szCs w:val="24"/>
        </w:rPr>
        <w:t>:</w:t>
      </w:r>
    </w:p>
    <w:p w:rsidRPr="00862167" w:rsidR="00862167" w:rsidP="5531D253" w:rsidRDefault="00862167" w14:paraId="7423E934" w14:textId="64AEDE55" w14:noSpellErr="1">
      <w:pPr>
        <w:pStyle w:val="ListParagraph"/>
        <w:numPr>
          <w:ilvl w:val="0"/>
          <w:numId w:val="1"/>
        </w:numPr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</w:pPr>
      <w:r w:rsidRPr="5531D253" w:rsidR="00862167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 xml:space="preserve">Required documentation in </w:t>
      </w:r>
      <w:r w:rsidRPr="5531D253" w:rsidR="00D72CDF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>MICLEAR Case Management</w:t>
      </w:r>
      <w:r w:rsidRPr="5531D253" w:rsidR="00862167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>:</w:t>
      </w:r>
    </w:p>
    <w:p w:rsidR="00862167" w:rsidP="7DEF2BB9" w:rsidRDefault="00862167" w14:paraId="22E94F53" w14:textId="294BED47">
      <w:pPr>
        <w:pStyle w:val="ListParagraph"/>
        <w:numPr>
          <w:ilvl w:val="1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7DEF2BB9">
        <w:rPr>
          <w:rFonts w:asciiTheme="majorHAnsi" w:hAnsiTheme="majorHAnsi" w:cstheme="majorBidi"/>
          <w:sz w:val="24"/>
          <w:szCs w:val="24"/>
        </w:rPr>
        <w:t xml:space="preserve">Consent and Release of </w:t>
      </w:r>
      <w:r w:rsidRPr="7DEF2BB9" w:rsidR="000A6703">
        <w:rPr>
          <w:rFonts w:asciiTheme="majorHAnsi" w:hAnsiTheme="majorHAnsi" w:cstheme="majorBidi"/>
          <w:sz w:val="24"/>
          <w:szCs w:val="24"/>
        </w:rPr>
        <w:t>Protected Health Information (PHI)</w:t>
      </w:r>
      <w:r w:rsidRPr="7DEF2BB9">
        <w:rPr>
          <w:rFonts w:asciiTheme="majorHAnsi" w:hAnsiTheme="majorHAnsi" w:cstheme="majorBidi"/>
          <w:sz w:val="24"/>
          <w:szCs w:val="24"/>
        </w:rPr>
        <w:t xml:space="preserve"> for </w:t>
      </w:r>
      <w:r w:rsidRPr="7DEF2BB9" w:rsidR="006B70B3">
        <w:rPr>
          <w:rFonts w:asciiTheme="majorHAnsi" w:hAnsiTheme="majorHAnsi" w:cstheme="majorBidi"/>
          <w:sz w:val="24"/>
          <w:szCs w:val="24"/>
        </w:rPr>
        <w:t>Case Management</w:t>
      </w:r>
      <w:r w:rsidRPr="7DEF2BB9">
        <w:rPr>
          <w:rFonts w:asciiTheme="majorHAnsi" w:hAnsiTheme="majorHAnsi" w:cstheme="majorBidi"/>
          <w:sz w:val="24"/>
          <w:szCs w:val="24"/>
        </w:rPr>
        <w:t xml:space="preserve"> </w:t>
      </w:r>
      <w:r w:rsidRPr="7DEF2BB9" w:rsidR="004B66BE">
        <w:rPr>
          <w:rFonts w:asciiTheme="majorHAnsi" w:hAnsiTheme="majorHAnsi" w:cstheme="majorBidi"/>
          <w:sz w:val="24"/>
          <w:szCs w:val="24"/>
        </w:rPr>
        <w:t>[</w:t>
      </w:r>
      <w:r w:rsidRPr="7DEF2BB9" w:rsidR="006B70B3">
        <w:rPr>
          <w:rFonts w:asciiTheme="majorHAnsi" w:hAnsiTheme="majorHAnsi" w:cstheme="majorBidi"/>
          <w:sz w:val="24"/>
          <w:szCs w:val="24"/>
        </w:rPr>
        <w:t>refer to local agency policy to determine whether community health worker can obtain consent]</w:t>
      </w:r>
      <w:r w:rsidRPr="7DEF2BB9" w:rsidR="10FA25AF">
        <w:rPr>
          <w:rFonts w:asciiTheme="majorHAnsi" w:hAnsiTheme="majorHAnsi" w:cstheme="majorBidi"/>
          <w:sz w:val="24"/>
          <w:szCs w:val="24"/>
        </w:rPr>
        <w:t>.</w:t>
      </w:r>
    </w:p>
    <w:p w:rsidR="00862167" w:rsidP="7DEF2BB9" w:rsidRDefault="00862167" w14:paraId="28CA81BD" w14:textId="6E39D24D">
      <w:pPr>
        <w:pStyle w:val="ListParagraph"/>
        <w:numPr>
          <w:ilvl w:val="2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7DEF2BB9">
        <w:rPr>
          <w:rFonts w:asciiTheme="majorHAnsi" w:hAnsiTheme="majorHAnsi" w:cstheme="majorBidi"/>
          <w:sz w:val="24"/>
          <w:szCs w:val="24"/>
        </w:rPr>
        <w:t>Scanned and uploaded as a patient attachment</w:t>
      </w:r>
      <w:r w:rsidRPr="7DEF2BB9" w:rsidR="6BDF263C">
        <w:rPr>
          <w:rFonts w:asciiTheme="majorHAnsi" w:hAnsiTheme="majorHAnsi" w:cstheme="majorBidi"/>
          <w:sz w:val="24"/>
          <w:szCs w:val="24"/>
        </w:rPr>
        <w:t>.</w:t>
      </w:r>
    </w:p>
    <w:p w:rsidR="00491F37" w:rsidP="5531D253" w:rsidRDefault="00D47FFC" w14:paraId="1AC9E4E4" w14:textId="6DFD166D" w14:noSpellErr="1">
      <w:pPr>
        <w:pStyle w:val="ListParagraph"/>
        <w:numPr>
          <w:ilvl w:val="0"/>
          <w:numId w:val="5"/>
        </w:numPr>
        <w:ind/>
        <w:rPr>
          <w:rFonts w:ascii="Calibri Light" w:hAnsi="Calibri Light" w:cs="" w:asciiTheme="majorAscii" w:hAnsiTheme="majorAscii" w:cstheme="majorBidi"/>
          <w:sz w:val="22"/>
          <w:szCs w:val="22"/>
          <w:u w:val="none"/>
        </w:rPr>
      </w:pPr>
      <w:r w:rsidRPr="5531D253" w:rsidR="00D47FFC">
        <w:rPr>
          <w:rFonts w:ascii="Calibri Light" w:hAnsi="Calibri Light" w:cs="" w:asciiTheme="majorAscii" w:hAnsiTheme="majorAscii" w:cstheme="majorBidi"/>
          <w:sz w:val="24"/>
          <w:szCs w:val="24"/>
          <w:u w:val="none"/>
        </w:rPr>
        <w:t>Initial</w:t>
      </w:r>
      <w:r w:rsidRPr="5531D253" w:rsidR="00491F37">
        <w:rPr>
          <w:rFonts w:ascii="Calibri Light" w:hAnsi="Calibri Light" w:cs="" w:asciiTheme="majorAscii" w:hAnsiTheme="majorAscii" w:cstheme="majorBidi"/>
          <w:sz w:val="24"/>
          <w:szCs w:val="24"/>
          <w:u w:val="none"/>
        </w:rPr>
        <w:t xml:space="preserve"> </w:t>
      </w:r>
      <w:r w:rsidRPr="5531D253" w:rsidR="66FCE306">
        <w:rPr>
          <w:rFonts w:ascii="Calibri Light" w:hAnsi="Calibri Light" w:cs="" w:asciiTheme="majorAscii" w:hAnsiTheme="majorAscii" w:cstheme="majorBidi"/>
          <w:sz w:val="24"/>
          <w:szCs w:val="24"/>
          <w:u w:val="none"/>
        </w:rPr>
        <w:t>H</w:t>
      </w:r>
      <w:r w:rsidRPr="5531D253" w:rsidR="00491F37">
        <w:rPr>
          <w:rFonts w:ascii="Calibri Light" w:hAnsi="Calibri Light" w:cs="" w:asciiTheme="majorAscii" w:hAnsiTheme="majorAscii" w:cstheme="majorBidi"/>
          <w:sz w:val="24"/>
          <w:szCs w:val="24"/>
          <w:u w:val="none"/>
        </w:rPr>
        <w:t xml:space="preserve">ome </w:t>
      </w:r>
      <w:r w:rsidRPr="5531D253" w:rsidR="54601BD7">
        <w:rPr>
          <w:rFonts w:ascii="Calibri Light" w:hAnsi="Calibri Light" w:cs="" w:asciiTheme="majorAscii" w:hAnsiTheme="majorAscii" w:cstheme="majorBidi"/>
          <w:sz w:val="24"/>
          <w:szCs w:val="24"/>
          <w:u w:val="none"/>
        </w:rPr>
        <w:t>V</w:t>
      </w:r>
      <w:r w:rsidRPr="5531D253" w:rsidR="00491F37">
        <w:rPr>
          <w:rFonts w:ascii="Calibri Light" w:hAnsi="Calibri Light" w:cs="" w:asciiTheme="majorAscii" w:hAnsiTheme="majorAscii" w:cstheme="majorBidi"/>
          <w:sz w:val="24"/>
          <w:szCs w:val="24"/>
          <w:u w:val="none"/>
        </w:rPr>
        <w:t>isit</w:t>
      </w:r>
    </w:p>
    <w:p w:rsidR="0C080C8F" w:rsidP="5531D253" w:rsidRDefault="0C080C8F" w14:paraId="1200DD0D" w14:textId="3A688676" w14:noSpellErr="1">
      <w:pPr>
        <w:pStyle w:val="ListParagraph"/>
        <w:numPr>
          <w:ilvl w:val="2"/>
          <w:numId w:val="1"/>
        </w:numPr>
        <w:rPr>
          <w:rFonts w:ascii="Calibri Light" w:hAnsi="Calibri Light" w:cs="" w:asciiTheme="majorAscii" w:hAnsiTheme="majorAscii" w:cstheme="majorBidi"/>
        </w:rPr>
      </w:pPr>
      <w:hyperlink r:id="Rca30bd5bb0924622">
        <w:r w:rsidRPr="5531D253" w:rsidR="0C080C8F">
          <w:rPr>
            <w:rStyle w:val="Hyperlink"/>
            <w:rFonts w:ascii="Calibri Light" w:hAnsi="Calibri Light" w:cs="" w:asciiTheme="majorAscii" w:hAnsiTheme="majorAscii" w:cstheme="majorBidi"/>
            <w:sz w:val="24"/>
            <w:szCs w:val="24"/>
          </w:rPr>
          <w:t>Community Health Worker Social Determinants of Health (SDOH) Assessment</w:t>
        </w:r>
      </w:hyperlink>
    </w:p>
    <w:p w:rsidR="0C080C8F" w:rsidP="7DEF2BB9" w:rsidRDefault="0C080C8F" w14:paraId="238FC1A9" w14:textId="39B67172">
      <w:pPr>
        <w:pStyle w:val="ListParagraph"/>
        <w:numPr>
          <w:ilvl w:val="3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7DEF2BB9">
        <w:rPr>
          <w:rFonts w:asciiTheme="majorHAnsi" w:hAnsiTheme="majorHAnsi" w:cstheme="majorBidi"/>
          <w:sz w:val="24"/>
          <w:szCs w:val="24"/>
        </w:rPr>
        <w:t xml:space="preserve">Create Initial Home Visit Event in MICLEAR within 3 business days of visit. </w:t>
      </w:r>
    </w:p>
    <w:p w:rsidRPr="00862167" w:rsidR="00862167" w:rsidP="7DEF2BB9" w:rsidRDefault="00862167" w14:paraId="1B8BDA3D" w14:textId="2A3DD897">
      <w:pPr>
        <w:pStyle w:val="ListParagraph"/>
        <w:numPr>
          <w:ilvl w:val="3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7DEF2BB9">
        <w:rPr>
          <w:rFonts w:asciiTheme="majorHAnsi" w:hAnsiTheme="majorHAnsi" w:cstheme="majorBidi"/>
          <w:sz w:val="24"/>
          <w:szCs w:val="24"/>
        </w:rPr>
        <w:t xml:space="preserve">Scanned and uploaded </w:t>
      </w:r>
      <w:r w:rsidRPr="7DEF2BB9" w:rsidR="0FFACF7A">
        <w:rPr>
          <w:rFonts w:asciiTheme="majorHAnsi" w:hAnsiTheme="majorHAnsi" w:cstheme="majorBidi"/>
          <w:sz w:val="24"/>
          <w:szCs w:val="24"/>
        </w:rPr>
        <w:t xml:space="preserve">in the “Files” tab. </w:t>
      </w:r>
    </w:p>
    <w:p w:rsidR="0FFACF7A" w:rsidP="7DEF2BB9" w:rsidRDefault="0FFACF7A" w14:paraId="4663E9ED" w14:textId="6B5F77ED">
      <w:pPr>
        <w:pStyle w:val="ListParagraph"/>
        <w:numPr>
          <w:ilvl w:val="3"/>
          <w:numId w:val="1"/>
        </w:numPr>
        <w:rPr>
          <w:rFonts w:asciiTheme="majorHAnsi" w:hAnsiTheme="majorHAnsi" w:cstheme="majorBidi"/>
        </w:rPr>
      </w:pPr>
      <w:r w:rsidRPr="7DEF2BB9">
        <w:rPr>
          <w:rFonts w:asciiTheme="majorHAnsi" w:hAnsiTheme="majorHAnsi" w:cstheme="majorBidi"/>
          <w:sz w:val="24"/>
          <w:szCs w:val="24"/>
        </w:rPr>
        <w:t>Document referrals as Referral Event in MICLEAR.</w:t>
      </w:r>
    </w:p>
    <w:p w:rsidRPr="00503344" w:rsidR="004B1D7C" w:rsidP="5531D253" w:rsidRDefault="00FA49A5" w14:paraId="2E12309B" w14:textId="1303359E" w14:noSpellErr="1">
      <w:pPr>
        <w:pStyle w:val="ListParagraph"/>
        <w:numPr>
          <w:ilvl w:val="1"/>
          <w:numId w:val="1"/>
        </w:numPr>
        <w:ind/>
        <w:rPr>
          <w:rFonts w:ascii="Calibri Light" w:hAnsi="Calibri Light" w:cs="" w:asciiTheme="majorAscii" w:hAnsiTheme="majorAscii" w:cstheme="majorBidi"/>
          <w:sz w:val="22"/>
          <w:szCs w:val="22"/>
          <w:u w:val="none"/>
        </w:rPr>
      </w:pPr>
      <w:r w:rsidRPr="5531D253" w:rsidR="00FA49A5">
        <w:rPr>
          <w:rStyle w:val="Hyperlink"/>
          <w:rFonts w:ascii="Calibri Light" w:hAnsi="Calibri Light" w:cs="" w:asciiTheme="majorAscii" w:hAnsiTheme="majorAscii" w:cstheme="majorBidi"/>
          <w:color w:val="auto"/>
          <w:sz w:val="24"/>
          <w:szCs w:val="24"/>
          <w:u w:val="none"/>
        </w:rPr>
        <w:t xml:space="preserve">Follow </w:t>
      </w:r>
      <w:r w:rsidRPr="5531D253" w:rsidR="1AC39944">
        <w:rPr>
          <w:rStyle w:val="Hyperlink"/>
          <w:rFonts w:ascii="Calibri Light" w:hAnsi="Calibri Light" w:cs="" w:asciiTheme="majorAscii" w:hAnsiTheme="majorAscii" w:cstheme="majorBidi"/>
          <w:color w:val="auto"/>
          <w:sz w:val="24"/>
          <w:szCs w:val="24"/>
          <w:u w:val="none"/>
        </w:rPr>
        <w:t>U</w:t>
      </w:r>
      <w:r w:rsidRPr="5531D253" w:rsidR="00FA49A5">
        <w:rPr>
          <w:rStyle w:val="Hyperlink"/>
          <w:rFonts w:ascii="Calibri Light" w:hAnsi="Calibri Light" w:cs="" w:asciiTheme="majorAscii" w:hAnsiTheme="majorAscii" w:cstheme="majorBidi"/>
          <w:color w:val="auto"/>
          <w:sz w:val="24"/>
          <w:szCs w:val="24"/>
          <w:u w:val="none"/>
        </w:rPr>
        <w:t xml:space="preserve">p </w:t>
      </w:r>
      <w:r w:rsidRPr="5531D253" w:rsidR="6DB159D9">
        <w:rPr>
          <w:rStyle w:val="Hyperlink"/>
          <w:rFonts w:ascii="Calibri Light" w:hAnsi="Calibri Light" w:cs="" w:asciiTheme="majorAscii" w:hAnsiTheme="majorAscii" w:cstheme="majorBidi"/>
          <w:color w:val="auto"/>
          <w:sz w:val="24"/>
          <w:szCs w:val="24"/>
          <w:u w:val="none"/>
        </w:rPr>
        <w:t>H</w:t>
      </w:r>
      <w:r w:rsidRPr="5531D253" w:rsidR="00FA49A5">
        <w:rPr>
          <w:rStyle w:val="Hyperlink"/>
          <w:rFonts w:ascii="Calibri Light" w:hAnsi="Calibri Light" w:cs="" w:asciiTheme="majorAscii" w:hAnsiTheme="majorAscii" w:cstheme="majorBidi"/>
          <w:color w:val="auto"/>
          <w:sz w:val="24"/>
          <w:szCs w:val="24"/>
          <w:u w:val="none"/>
        </w:rPr>
        <w:t xml:space="preserve">ome </w:t>
      </w:r>
      <w:r w:rsidRPr="5531D253" w:rsidR="27F00981">
        <w:rPr>
          <w:rStyle w:val="Hyperlink"/>
          <w:rFonts w:ascii="Calibri Light" w:hAnsi="Calibri Light" w:cs="" w:asciiTheme="majorAscii" w:hAnsiTheme="majorAscii" w:cstheme="majorBidi"/>
          <w:color w:val="auto"/>
          <w:sz w:val="24"/>
          <w:szCs w:val="24"/>
          <w:u w:val="none"/>
        </w:rPr>
        <w:t>V</w:t>
      </w:r>
      <w:r w:rsidRPr="5531D253" w:rsidR="00FA49A5">
        <w:rPr>
          <w:rStyle w:val="Hyperlink"/>
          <w:rFonts w:ascii="Calibri Light" w:hAnsi="Calibri Light" w:cs="" w:asciiTheme="majorAscii" w:hAnsiTheme="majorAscii" w:cstheme="majorBidi"/>
          <w:color w:val="auto"/>
          <w:sz w:val="24"/>
          <w:szCs w:val="24"/>
          <w:u w:val="none"/>
        </w:rPr>
        <w:t>isit</w:t>
      </w:r>
    </w:p>
    <w:p w:rsidR="326EEAB6" w:rsidP="5531D253" w:rsidRDefault="326EEAB6" w14:paraId="05C24617" w14:textId="703085B6" w14:noSpellErr="1">
      <w:pPr>
        <w:pStyle w:val="ListParagraph"/>
        <w:numPr>
          <w:ilvl w:val="2"/>
          <w:numId w:val="1"/>
        </w:numPr>
        <w:rPr>
          <w:rFonts w:ascii="Calibri Light" w:hAnsi="Calibri Light" w:cs="" w:asciiTheme="majorAscii" w:hAnsiTheme="majorAscii" w:cstheme="majorBidi"/>
        </w:rPr>
      </w:pPr>
      <w:r w:rsidRPr="5531D253" w:rsidR="326EEAB6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Complete SDOH Assessment Form if unfinished during the initial home visit. </w:t>
      </w:r>
    </w:p>
    <w:p w:rsidR="00862167" w:rsidP="5531D253" w:rsidRDefault="00862167" w14:paraId="5C78BCC4" w14:textId="749A391E" w14:noSpellErr="1">
      <w:pPr>
        <w:pStyle w:val="ListParagraph"/>
        <w:numPr>
          <w:ilvl w:val="2"/>
          <w:numId w:val="1"/>
        </w:numPr>
        <w:rPr>
          <w:rFonts w:ascii="Calibri Light" w:hAnsi="Calibri Light" w:cs="" w:asciiTheme="majorAscii" w:hAnsiTheme="majorAscii" w:cstheme="majorBidi"/>
          <w:sz w:val="24"/>
          <w:szCs w:val="24"/>
        </w:rPr>
      </w:pPr>
      <w:r w:rsidRPr="5531D253" w:rsidR="00862167">
        <w:rPr>
          <w:rFonts w:ascii="Calibri Light" w:hAnsi="Calibri Light" w:cs="" w:asciiTheme="majorAscii" w:hAnsiTheme="majorAscii" w:cstheme="majorBidi"/>
          <w:sz w:val="24"/>
          <w:szCs w:val="24"/>
        </w:rPr>
        <w:t>Scanned and uploaded</w:t>
      </w:r>
      <w:r w:rsidRPr="5531D253" w:rsidR="04517C32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 in the “Files” tab. </w:t>
      </w:r>
    </w:p>
    <w:p w:rsidR="04517C32" w:rsidP="5531D253" w:rsidRDefault="04517C32" w14:paraId="796059F6" w14:textId="6FFEA941" w14:noSpellErr="1">
      <w:pPr>
        <w:pStyle w:val="ListParagraph"/>
        <w:numPr>
          <w:ilvl w:val="2"/>
          <w:numId w:val="1"/>
        </w:numPr>
        <w:rPr>
          <w:rFonts w:ascii="Calibri Light" w:hAnsi="Calibri Light" w:cs="" w:asciiTheme="majorAscii" w:hAnsiTheme="majorAscii" w:cstheme="majorBidi"/>
        </w:rPr>
      </w:pPr>
      <w:r w:rsidRPr="5531D253" w:rsidR="04517C32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Create Follow Up Home Visit Event in MICLEAR within 3 business days of visit. </w:t>
      </w:r>
    </w:p>
    <w:p w:rsidR="04517C32" w:rsidP="5531D253" w:rsidRDefault="04517C32" w14:paraId="3EEEF2C2" w14:textId="300D0E32" w14:noSpellErr="1">
      <w:pPr>
        <w:pStyle w:val="ListParagraph"/>
        <w:numPr>
          <w:ilvl w:val="2"/>
          <w:numId w:val="1"/>
        </w:numPr>
        <w:rPr>
          <w:rFonts w:ascii="Calibri Light" w:hAnsi="Calibri Light" w:cs="" w:asciiTheme="majorAscii" w:hAnsiTheme="majorAscii" w:cstheme="majorBidi"/>
        </w:rPr>
      </w:pPr>
      <w:r w:rsidRPr="5531D253" w:rsidR="04517C32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Document referrals as Referral Event in MICLEAR. </w:t>
      </w:r>
    </w:p>
    <w:p w:rsidRPr="00862167" w:rsidR="00862167" w:rsidP="00862167" w:rsidRDefault="00862167" w14:paraId="18A8BF8A" w14:textId="6FCB589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>All communications: Phone calls, texts, letters, faxes, emails</w:t>
      </w:r>
    </w:p>
    <w:p w:rsidRPr="00862167" w:rsidR="00862167" w:rsidP="00862167" w:rsidRDefault="00862167" w14:paraId="1CC8D120" w14:textId="7C7BE23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 xml:space="preserve">Each communication with providers, parent/guardian, poison control, and community resources will be documented as an Event. </w:t>
      </w:r>
    </w:p>
    <w:p w:rsidRPr="00862167" w:rsidR="00862167" w:rsidP="00862167" w:rsidRDefault="00862167" w14:paraId="5F0B70BF" w14:textId="7F05E20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>Documentation in “</w:t>
      </w:r>
      <w:r w:rsidR="000D1AEA">
        <w:rPr>
          <w:rFonts w:asciiTheme="majorHAnsi" w:hAnsiTheme="majorHAnsi" w:cstheme="majorHAnsi"/>
          <w:sz w:val="24"/>
          <w:szCs w:val="24"/>
        </w:rPr>
        <w:t>E</w:t>
      </w:r>
      <w:r w:rsidRPr="00862167">
        <w:rPr>
          <w:rFonts w:asciiTheme="majorHAnsi" w:hAnsiTheme="majorHAnsi" w:cstheme="majorHAnsi"/>
          <w:sz w:val="24"/>
          <w:szCs w:val="24"/>
        </w:rPr>
        <w:t>vents” within 3 business days of the communication</w:t>
      </w:r>
    </w:p>
    <w:p w:rsidRPr="00862167" w:rsidR="00862167" w:rsidP="00862167" w:rsidRDefault="00862167" w14:paraId="54F12B19" w14:textId="7777777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 xml:space="preserve">Referrals </w:t>
      </w:r>
    </w:p>
    <w:p w:rsidRPr="00862167" w:rsidR="00862167" w:rsidP="00862167" w:rsidRDefault="00862167" w14:paraId="430F4482" w14:textId="0F3FDA6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 xml:space="preserve">All referrals will be documented in </w:t>
      </w:r>
      <w:r w:rsidR="00186875">
        <w:rPr>
          <w:rFonts w:asciiTheme="majorHAnsi" w:hAnsiTheme="majorHAnsi" w:cstheme="majorHAnsi"/>
          <w:sz w:val="24"/>
          <w:szCs w:val="24"/>
        </w:rPr>
        <w:t>MICLEAR Case Management</w:t>
      </w:r>
      <w:r w:rsidRPr="00862167">
        <w:rPr>
          <w:rFonts w:asciiTheme="majorHAnsi" w:hAnsiTheme="majorHAnsi" w:cstheme="majorHAnsi"/>
          <w:sz w:val="24"/>
          <w:szCs w:val="24"/>
        </w:rPr>
        <w:t xml:space="preserve"> as an Event</w:t>
      </w:r>
    </w:p>
    <w:p w:rsidR="00862167" w:rsidP="00862167" w:rsidRDefault="00862167" w14:paraId="5916B0EB" w14:textId="530AA38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>Documentation “in events”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62167">
        <w:rPr>
          <w:rFonts w:asciiTheme="majorHAnsi" w:hAnsiTheme="majorHAnsi" w:cstheme="majorHAnsi"/>
          <w:sz w:val="24"/>
          <w:szCs w:val="24"/>
        </w:rPr>
        <w:t>within 3 business days of referral</w:t>
      </w:r>
    </w:p>
    <w:p w:rsidRPr="00862167" w:rsidR="00862167" w:rsidP="5531D253" w:rsidRDefault="00862167" w14:paraId="6BADF2A9" w14:textId="77777777" w14:noSpellErr="1">
      <w:pPr>
        <w:pStyle w:val="ListParagraph"/>
        <w:numPr>
          <w:ilvl w:val="0"/>
          <w:numId w:val="1"/>
        </w:numPr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  <w:r w:rsidRPr="5531D253" w:rsidR="00862167">
        <w:rPr>
          <w:rFonts w:ascii="Calibri Light" w:hAnsi="Calibri Light" w:cs="Calibri Light" w:asciiTheme="majorAscii" w:hAnsiTheme="majorAscii" w:cstheme="majorAscii"/>
          <w:b w:val="0"/>
          <w:bCs w:val="0"/>
          <w:sz w:val="24"/>
          <w:szCs w:val="24"/>
        </w:rPr>
        <w:t>Required quarterly documentation for home visit reimbursement</w:t>
      </w:r>
      <w:r w:rsidRPr="5531D253" w:rsidR="00862167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(refer to</w:t>
      </w:r>
      <w:r w:rsidRPr="5531D253" w:rsidR="00862167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4"/>
          <w:szCs w:val="24"/>
        </w:rPr>
        <w:t xml:space="preserve"> </w:t>
      </w:r>
      <w:hyperlink r:id="R5e6f8d8c8a284679">
        <w:r w:rsidRPr="5531D253" w:rsidR="00862167">
          <w:rPr>
            <w:rStyle w:val="Hyperlink"/>
            <w:rFonts w:ascii="Calibri Light" w:hAnsi="Calibri Light" w:cs="Calibri Light" w:asciiTheme="majorAscii" w:hAnsiTheme="majorAscii" w:cstheme="majorAscii"/>
            <w:sz w:val="24"/>
            <w:szCs w:val="24"/>
          </w:rPr>
          <w:t>EBL NCM Reimbursement Process</w:t>
        </w:r>
      </w:hyperlink>
      <w:r w:rsidRPr="5531D253" w:rsidR="00862167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for instructions):</w:t>
      </w:r>
    </w:p>
    <w:p w:rsidRPr="00862167" w:rsidR="00862167" w:rsidP="00862167" w:rsidRDefault="00862167" w14:paraId="2297FC72" w14:textId="7777777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>Reimbursement spreadsheets</w:t>
      </w:r>
    </w:p>
    <w:p w:rsidRPr="00862167" w:rsidR="00862167" w:rsidP="00862167" w:rsidRDefault="00862167" w14:paraId="14EE28AF" w14:textId="7777777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>Upload via DCH File Transfer:</w:t>
      </w:r>
    </w:p>
    <w:p w:rsidRPr="00862167" w:rsidR="00862167" w:rsidP="002F17E1" w:rsidRDefault="00862511" w14:paraId="3C9D6CB8" w14:textId="6EA256BA">
      <w:pPr>
        <w:pStyle w:val="ListParagraph"/>
        <w:numPr>
          <w:ilvl w:val="3"/>
          <w:numId w:val="1"/>
        </w:numPr>
        <w:spacing w:before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8122C7">
        <w:rPr>
          <w:rFonts w:asciiTheme="majorHAnsi" w:hAnsiTheme="majorHAnsi" w:cstheme="majorHAnsi"/>
          <w:sz w:val="24"/>
          <w:szCs w:val="24"/>
        </w:rPr>
        <w:t>ommunity health worker</w:t>
      </w:r>
      <w:r w:rsidR="00992657">
        <w:rPr>
          <w:rFonts w:asciiTheme="majorHAnsi" w:hAnsiTheme="majorHAnsi" w:cstheme="majorHAnsi"/>
          <w:sz w:val="24"/>
          <w:szCs w:val="24"/>
        </w:rPr>
        <w:t xml:space="preserve"> </w:t>
      </w:r>
      <w:r w:rsidRPr="00862167" w:rsidR="00862167">
        <w:rPr>
          <w:rFonts w:asciiTheme="majorHAnsi" w:hAnsiTheme="majorHAnsi" w:cstheme="majorHAnsi"/>
          <w:sz w:val="24"/>
          <w:szCs w:val="24"/>
        </w:rPr>
        <w:t>visits (</w:t>
      </w:r>
      <w:hyperlink w:history="1" r:id="rId12">
        <w:r w:rsidR="00037FF0">
          <w:rPr>
            <w:rStyle w:val="Hyperlink"/>
            <w:rFonts w:asciiTheme="majorHAnsi" w:hAnsiTheme="majorHAnsi" w:cstheme="majorHAnsi"/>
            <w:sz w:val="24"/>
            <w:szCs w:val="24"/>
          </w:rPr>
          <w:t>EBL CM Home Visits-Reimbursement Spreadsheet for CHW Visits</w:t>
        </w:r>
      </w:hyperlink>
      <w:r w:rsidR="002F17E1">
        <w:rPr>
          <w:rFonts w:asciiTheme="majorHAnsi" w:hAnsiTheme="majorHAnsi" w:cstheme="majorHAnsi"/>
          <w:sz w:val="24"/>
          <w:szCs w:val="24"/>
        </w:rPr>
        <w:t>)</w:t>
      </w:r>
    </w:p>
    <w:p w:rsidRPr="00862167" w:rsidR="00862167" w:rsidP="00862167" w:rsidRDefault="00862167" w14:paraId="6D58A742" w14:textId="7777777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>FSRs</w:t>
      </w:r>
    </w:p>
    <w:p w:rsidRPr="00862167" w:rsidR="00862167" w:rsidP="00862167" w:rsidRDefault="00862167" w14:paraId="285014B8" w14:textId="7777777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 xml:space="preserve">Upload via </w:t>
      </w:r>
      <w:proofErr w:type="spellStart"/>
      <w:r w:rsidRPr="00862167">
        <w:rPr>
          <w:rFonts w:asciiTheme="majorHAnsi" w:hAnsiTheme="majorHAnsi" w:cstheme="majorHAnsi"/>
          <w:sz w:val="24"/>
          <w:szCs w:val="24"/>
        </w:rPr>
        <w:t>EGrAMS</w:t>
      </w:r>
      <w:proofErr w:type="spellEnd"/>
    </w:p>
    <w:p w:rsidRPr="00862167" w:rsidR="00862167" w:rsidP="002F17E1" w:rsidRDefault="00862167" w14:paraId="0D5466C3" w14:textId="66511D4E">
      <w:pPr>
        <w:pStyle w:val="ListParagraph"/>
        <w:numPr>
          <w:ilvl w:val="3"/>
          <w:numId w:val="1"/>
        </w:numPr>
        <w:spacing w:before="240"/>
        <w:rPr>
          <w:rFonts w:asciiTheme="majorHAnsi" w:hAnsiTheme="majorHAnsi" w:cstheme="majorHAnsi"/>
          <w:sz w:val="24"/>
          <w:szCs w:val="24"/>
        </w:rPr>
      </w:pPr>
      <w:r w:rsidRPr="00862167">
        <w:rPr>
          <w:rFonts w:asciiTheme="majorHAnsi" w:hAnsiTheme="majorHAnsi" w:cstheme="majorHAnsi"/>
          <w:sz w:val="24"/>
          <w:szCs w:val="24"/>
        </w:rPr>
        <w:t>FSR Supplemental Form</w:t>
      </w:r>
      <w:r w:rsidR="00123BD0">
        <w:rPr>
          <w:rFonts w:asciiTheme="majorHAnsi" w:hAnsiTheme="majorHAnsi" w:cstheme="majorHAnsi"/>
          <w:sz w:val="24"/>
          <w:szCs w:val="24"/>
        </w:rPr>
        <w:t xml:space="preserve">, CHW visits </w:t>
      </w:r>
      <w:r w:rsidR="00710B5A">
        <w:rPr>
          <w:rFonts w:asciiTheme="majorHAnsi" w:hAnsiTheme="majorHAnsi" w:cstheme="majorHAnsi"/>
          <w:sz w:val="24"/>
          <w:szCs w:val="24"/>
        </w:rPr>
        <w:t>(</w:t>
      </w:r>
      <w:hyperlink w:history="1" r:id="rId13">
        <w:r w:rsidR="002F17E1">
          <w:rPr>
            <w:rStyle w:val="Hyperlink"/>
            <w:rFonts w:asciiTheme="majorHAnsi" w:hAnsiTheme="majorHAnsi" w:cstheme="majorHAnsi"/>
            <w:sz w:val="24"/>
            <w:szCs w:val="24"/>
          </w:rPr>
          <w:t>CHW: FSR Supplemental Form</w:t>
        </w:r>
      </w:hyperlink>
      <w:r w:rsidR="002F17E1">
        <w:rPr>
          <w:rFonts w:asciiTheme="majorHAnsi" w:hAnsiTheme="majorHAnsi" w:cstheme="majorHAnsi"/>
          <w:sz w:val="24"/>
          <w:szCs w:val="24"/>
        </w:rPr>
        <w:t>)</w:t>
      </w:r>
    </w:p>
    <w:p w:rsidRPr="006055DA" w:rsidR="006055DA" w:rsidP="006055DA" w:rsidRDefault="006055DA" w14:paraId="5589092B" w14:textId="77777777">
      <w:pPr>
        <w:pStyle w:val="Heading2"/>
      </w:pPr>
      <w:r w:rsidRPr="006055DA">
        <w:t>Contact</w:t>
      </w:r>
    </w:p>
    <w:p w:rsidRPr="006055DA" w:rsidR="006055DA" w:rsidP="006055DA" w:rsidRDefault="006055DA" w14:paraId="59D03D75" w14:textId="6B07F787">
      <w:pPr>
        <w:rPr>
          <w:rFonts w:asciiTheme="majorHAnsi" w:hAnsiTheme="majorHAnsi" w:cstheme="majorHAnsi"/>
          <w:sz w:val="24"/>
          <w:szCs w:val="24"/>
        </w:rPr>
      </w:pPr>
      <w:r w:rsidRPr="006055DA">
        <w:rPr>
          <w:rFonts w:asciiTheme="majorHAnsi" w:hAnsiTheme="majorHAnsi" w:cstheme="majorHAnsi"/>
          <w:sz w:val="24"/>
          <w:szCs w:val="24"/>
        </w:rPr>
        <w:t xml:space="preserve">For additional information on this procedure, contact MDHHS CLPPP at </w:t>
      </w:r>
      <w:hyperlink w:history="1" r:id="rId14">
        <w:r w:rsidRPr="00281FC6">
          <w:rPr>
            <w:rStyle w:val="Hyperlink"/>
            <w:rFonts w:asciiTheme="majorHAnsi" w:hAnsiTheme="majorHAnsi" w:cstheme="majorHAnsi"/>
            <w:sz w:val="24"/>
            <w:szCs w:val="24"/>
          </w:rPr>
          <w:t>MDHHS-CLPPP@michigan.gov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055DA">
        <w:rPr>
          <w:rFonts w:asciiTheme="majorHAnsi" w:hAnsiTheme="majorHAnsi" w:cstheme="majorHAnsi"/>
          <w:sz w:val="24"/>
          <w:szCs w:val="24"/>
        </w:rPr>
        <w:t>or (517)335-8885.</w:t>
      </w:r>
    </w:p>
    <w:sectPr w:rsidRPr="006055DA" w:rsidR="006055DA"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5acb68cc1e742f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41E" w:rsidP="004A4851" w:rsidRDefault="0019541E" w14:paraId="72F56C6A" w14:textId="77777777">
      <w:pPr>
        <w:spacing w:after="0" w:line="240" w:lineRule="auto"/>
      </w:pPr>
      <w:r>
        <w:separator/>
      </w:r>
    </w:p>
  </w:endnote>
  <w:endnote w:type="continuationSeparator" w:id="0">
    <w:p w:rsidR="0019541E" w:rsidP="004A4851" w:rsidRDefault="0019541E" w14:paraId="439D74F0" w14:textId="77777777">
      <w:pPr>
        <w:spacing w:after="0" w:line="240" w:lineRule="auto"/>
      </w:pPr>
      <w:r>
        <w:continuationSeparator/>
      </w:r>
    </w:p>
  </w:endnote>
  <w:endnote w:type="continuationNotice" w:id="1">
    <w:p w:rsidR="0019541E" w:rsidRDefault="0019541E" w14:paraId="1D52F0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1F4" w:rsidP="5531D253" w:rsidRDefault="009221F4" w14:paraId="3C940668" w14:textId="19078A12">
    <w:pPr>
      <w:pStyle w:val="Footer"/>
      <w:rPr>
        <w:b w:val="1"/>
        <w:bCs w:val="1"/>
      </w:rPr>
    </w:pPr>
    <w:r w:rsidRPr="5531D253" w:rsidR="5531D253">
      <w:rPr>
        <w:b w:val="1"/>
        <w:bCs w:val="1"/>
      </w:rPr>
      <w:t xml:space="preserve"> </w:t>
    </w:r>
    <w:r w:rsidRPr="5531D253" w:rsidR="5531D253">
      <w:rPr>
        <w:b w:val="1"/>
        <w:bCs w:val="1"/>
      </w:rPr>
      <w:t xml:space="preserve">(NEW </w:t>
    </w:r>
    <w:r w:rsidRPr="5531D253" w:rsidR="5531D253">
      <w:rPr>
        <w:b w:val="1"/>
        <w:bCs w:val="1"/>
      </w:rPr>
      <w:t>08.25</w:t>
    </w:r>
    <w:r w:rsidRPr="5531D253" w:rsidR="5531D253">
      <w:rPr>
        <w:b w:val="1"/>
        <w:bCs w:val="1"/>
      </w:rPr>
      <w:t>) PILOT</w:t>
    </w:r>
  </w:p>
  <w:p w:rsidR="004A4851" w:rsidRDefault="004A4851" w14:paraId="275CB5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41E" w:rsidP="004A4851" w:rsidRDefault="0019541E" w14:paraId="7430F48B" w14:textId="77777777">
      <w:pPr>
        <w:spacing w:after="0" w:line="240" w:lineRule="auto"/>
      </w:pPr>
      <w:r>
        <w:separator/>
      </w:r>
    </w:p>
  </w:footnote>
  <w:footnote w:type="continuationSeparator" w:id="0">
    <w:p w:rsidR="0019541E" w:rsidP="004A4851" w:rsidRDefault="0019541E" w14:paraId="6768F22B" w14:textId="77777777">
      <w:pPr>
        <w:spacing w:after="0" w:line="240" w:lineRule="auto"/>
      </w:pPr>
      <w:r>
        <w:continuationSeparator/>
      </w:r>
    </w:p>
  </w:footnote>
  <w:footnote w:type="continuationNotice" w:id="1">
    <w:p w:rsidR="0019541E" w:rsidRDefault="0019541E" w14:paraId="0A66899E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31D253" w:rsidTr="5531D253" w14:paraId="185A7E62">
      <w:trPr>
        <w:trHeight w:val="300"/>
      </w:trPr>
      <w:tc>
        <w:tcPr>
          <w:tcW w:w="3120" w:type="dxa"/>
          <w:tcMar/>
        </w:tcPr>
        <w:p w:rsidR="5531D253" w:rsidP="5531D253" w:rsidRDefault="5531D253" w14:paraId="6640F4E7" w14:textId="49FB117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531D253" w:rsidP="5531D253" w:rsidRDefault="5531D253" w14:paraId="5ECFBAA9" w14:textId="31A2AB5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531D253" w:rsidP="5531D253" w:rsidRDefault="5531D253" w14:paraId="7DA74F5E" w14:textId="72549AD9">
          <w:pPr>
            <w:pStyle w:val="Header"/>
            <w:bidi w:val="0"/>
            <w:ind w:right="-115"/>
            <w:jc w:val="right"/>
          </w:pPr>
        </w:p>
      </w:tc>
    </w:tr>
  </w:tbl>
  <w:p w:rsidR="5531D253" w:rsidP="5531D253" w:rsidRDefault="5531D253" w14:paraId="67397E2D" w14:textId="4878145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0b10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23AD5694"/>
    <w:multiLevelType w:val="hybridMultilevel"/>
    <w:tmpl w:val="5C301F44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2CC82075"/>
    <w:multiLevelType w:val="hybridMultilevel"/>
    <w:tmpl w:val="C122F0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6E255F"/>
    <w:multiLevelType w:val="multilevel"/>
    <w:tmpl w:val="0346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98F0920"/>
    <w:multiLevelType w:val="multilevel"/>
    <w:tmpl w:val="0EFC567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hint="default" w:ascii="Symbol" w:hAnsi="Symbol"/>
        <w:sz w:val="20"/>
      </w:rPr>
    </w:lvl>
  </w:abstractNum>
  <w:num w:numId="5">
    <w:abstractNumId w:val="4"/>
  </w:num>
  <w:num w:numId="1" w16cid:durableId="548802321">
    <w:abstractNumId w:val="1"/>
  </w:num>
  <w:num w:numId="2" w16cid:durableId="1728260833">
    <w:abstractNumId w:val="3"/>
  </w:num>
  <w:num w:numId="3" w16cid:durableId="729156164">
    <w:abstractNumId w:val="2"/>
  </w:num>
  <w:num w:numId="4" w16cid:durableId="29602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67"/>
    <w:rsid w:val="00011065"/>
    <w:rsid w:val="0002184C"/>
    <w:rsid w:val="000310CC"/>
    <w:rsid w:val="00037FF0"/>
    <w:rsid w:val="0007064D"/>
    <w:rsid w:val="000858A6"/>
    <w:rsid w:val="000A6703"/>
    <w:rsid w:val="000D1AEA"/>
    <w:rsid w:val="000F0980"/>
    <w:rsid w:val="000F6484"/>
    <w:rsid w:val="00123BD0"/>
    <w:rsid w:val="0013651C"/>
    <w:rsid w:val="00175660"/>
    <w:rsid w:val="00186875"/>
    <w:rsid w:val="0019541E"/>
    <w:rsid w:val="001A239E"/>
    <w:rsid w:val="001B00E8"/>
    <w:rsid w:val="00225DFD"/>
    <w:rsid w:val="0023709A"/>
    <w:rsid w:val="00283E95"/>
    <w:rsid w:val="002961F9"/>
    <w:rsid w:val="002B2AF2"/>
    <w:rsid w:val="002B3AB9"/>
    <w:rsid w:val="002B4059"/>
    <w:rsid w:val="002E2038"/>
    <w:rsid w:val="002F17E1"/>
    <w:rsid w:val="002F2C60"/>
    <w:rsid w:val="002F4B25"/>
    <w:rsid w:val="0030039E"/>
    <w:rsid w:val="003E06EF"/>
    <w:rsid w:val="004110F7"/>
    <w:rsid w:val="00427792"/>
    <w:rsid w:val="00450612"/>
    <w:rsid w:val="004708B3"/>
    <w:rsid w:val="00491F37"/>
    <w:rsid w:val="004A4851"/>
    <w:rsid w:val="004B1D7C"/>
    <w:rsid w:val="004B66BE"/>
    <w:rsid w:val="00503344"/>
    <w:rsid w:val="00547FB8"/>
    <w:rsid w:val="00554B86"/>
    <w:rsid w:val="00595F54"/>
    <w:rsid w:val="005C6C41"/>
    <w:rsid w:val="005D117C"/>
    <w:rsid w:val="005E6C38"/>
    <w:rsid w:val="006055DA"/>
    <w:rsid w:val="006058E9"/>
    <w:rsid w:val="00625990"/>
    <w:rsid w:val="00626344"/>
    <w:rsid w:val="00627CDF"/>
    <w:rsid w:val="006736E9"/>
    <w:rsid w:val="006748EA"/>
    <w:rsid w:val="00676AF7"/>
    <w:rsid w:val="006B70B3"/>
    <w:rsid w:val="006C1EBD"/>
    <w:rsid w:val="006C2010"/>
    <w:rsid w:val="006E1492"/>
    <w:rsid w:val="00701D8A"/>
    <w:rsid w:val="00710B5A"/>
    <w:rsid w:val="00733072"/>
    <w:rsid w:val="0080676B"/>
    <w:rsid w:val="00810E19"/>
    <w:rsid w:val="008122C7"/>
    <w:rsid w:val="00833EC6"/>
    <w:rsid w:val="00844A82"/>
    <w:rsid w:val="00862167"/>
    <w:rsid w:val="00862511"/>
    <w:rsid w:val="00865603"/>
    <w:rsid w:val="008D2FAA"/>
    <w:rsid w:val="008D6C76"/>
    <w:rsid w:val="00920A1F"/>
    <w:rsid w:val="009221F4"/>
    <w:rsid w:val="009408AD"/>
    <w:rsid w:val="00945475"/>
    <w:rsid w:val="00992657"/>
    <w:rsid w:val="009E0EC5"/>
    <w:rsid w:val="00A50608"/>
    <w:rsid w:val="00A55C50"/>
    <w:rsid w:val="00AA1C52"/>
    <w:rsid w:val="00B62458"/>
    <w:rsid w:val="00B82D3C"/>
    <w:rsid w:val="00BF1C8B"/>
    <w:rsid w:val="00BF290E"/>
    <w:rsid w:val="00BF464D"/>
    <w:rsid w:val="00C32579"/>
    <w:rsid w:val="00C95BAF"/>
    <w:rsid w:val="00CC443C"/>
    <w:rsid w:val="00CD6CB8"/>
    <w:rsid w:val="00CF3545"/>
    <w:rsid w:val="00D02AF8"/>
    <w:rsid w:val="00D30C7B"/>
    <w:rsid w:val="00D36E72"/>
    <w:rsid w:val="00D47FFC"/>
    <w:rsid w:val="00D72CDF"/>
    <w:rsid w:val="00DB0246"/>
    <w:rsid w:val="00DC4CA2"/>
    <w:rsid w:val="00DF365D"/>
    <w:rsid w:val="00E02A97"/>
    <w:rsid w:val="00E05EFA"/>
    <w:rsid w:val="00E20989"/>
    <w:rsid w:val="00E4415B"/>
    <w:rsid w:val="00E45C0C"/>
    <w:rsid w:val="00E85DEB"/>
    <w:rsid w:val="00EF3702"/>
    <w:rsid w:val="00EF5020"/>
    <w:rsid w:val="00F142F5"/>
    <w:rsid w:val="00F15728"/>
    <w:rsid w:val="00F37D90"/>
    <w:rsid w:val="00F450BB"/>
    <w:rsid w:val="00F617DE"/>
    <w:rsid w:val="00F74D4D"/>
    <w:rsid w:val="00F844B5"/>
    <w:rsid w:val="00FA49A5"/>
    <w:rsid w:val="00FB69FE"/>
    <w:rsid w:val="00FC6044"/>
    <w:rsid w:val="00FF34BE"/>
    <w:rsid w:val="02AE2AD0"/>
    <w:rsid w:val="04517C32"/>
    <w:rsid w:val="0B3FCFF8"/>
    <w:rsid w:val="0C080C8F"/>
    <w:rsid w:val="0FA3D883"/>
    <w:rsid w:val="0FFACF7A"/>
    <w:rsid w:val="10FA25AF"/>
    <w:rsid w:val="1AC39944"/>
    <w:rsid w:val="224A9BB1"/>
    <w:rsid w:val="23DD8077"/>
    <w:rsid w:val="27F00981"/>
    <w:rsid w:val="2903AE14"/>
    <w:rsid w:val="326EEAB6"/>
    <w:rsid w:val="41AE8E91"/>
    <w:rsid w:val="41CB4725"/>
    <w:rsid w:val="45E2AFDC"/>
    <w:rsid w:val="5368E77C"/>
    <w:rsid w:val="54601BD7"/>
    <w:rsid w:val="5531D253"/>
    <w:rsid w:val="5938C861"/>
    <w:rsid w:val="5FD0A093"/>
    <w:rsid w:val="66FCE306"/>
    <w:rsid w:val="6BDF263C"/>
    <w:rsid w:val="6DB159D9"/>
    <w:rsid w:val="75EB72D2"/>
    <w:rsid w:val="7DEF2BB9"/>
    <w:rsid w:val="7F4B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32150"/>
  <w15:chartTrackingRefBased/>
  <w15:docId w15:val="{BB64BE9E-5ABF-4EF1-BD6B-19C2C3B7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1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16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21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6216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Bodyparagraph" w:customStyle="1">
    <w:name w:val="Body paragraph"/>
    <w:basedOn w:val="Normal"/>
    <w:link w:val="BodyparagraphChar"/>
    <w:qFormat/>
    <w:rsid w:val="00862167"/>
    <w:pPr>
      <w:spacing w:after="120"/>
      <w:ind w:left="2790"/>
    </w:pPr>
    <w:rPr>
      <w:rFonts w:ascii="Arial" w:hAnsi="Arial" w:cs="Arial"/>
      <w:bCs/>
      <w:kern w:val="0"/>
      <w:sz w:val="24"/>
      <w:szCs w:val="24"/>
      <w14:ligatures w14:val="none"/>
    </w:rPr>
  </w:style>
  <w:style w:type="character" w:styleId="BodyparagraphChar" w:customStyle="1">
    <w:name w:val="Body paragraph Char"/>
    <w:basedOn w:val="DefaultParagraphFont"/>
    <w:link w:val="Bodyparagraph"/>
    <w:rsid w:val="00862167"/>
    <w:rPr>
      <w:rFonts w:ascii="Arial" w:hAnsi="Arial" w:cs="Arial"/>
      <w:bCs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862167"/>
    <w:pPr>
      <w:spacing w:line="240" w:lineRule="auto"/>
    </w:pPr>
    <w:rPr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62167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216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1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21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16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8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4851"/>
  </w:style>
  <w:style w:type="paragraph" w:styleId="Footer">
    <w:name w:val="footer"/>
    <w:basedOn w:val="Normal"/>
    <w:link w:val="FooterChar"/>
    <w:uiPriority w:val="99"/>
    <w:unhideWhenUsed/>
    <w:rsid w:val="004A48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48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D8A"/>
    <w:rPr>
      <w:b/>
      <w:bCs/>
      <w:kern w:val="2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1D8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95F54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iclppp.org/wp-content/uploads/CHW-FSR-Supplemental-Form-2.docx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miclppp.org/wp-content/uploads/EBL-CM-Home-Visits-Reimbursement-for-CHW-Visits.xlsx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MDHHS-CLPPP@michigan.gov" TargetMode="External" Id="rId14" /><Relationship Type="http://schemas.openxmlformats.org/officeDocument/2006/relationships/hyperlink" Target="https://miclppp.org/wp-content/uploads/CHW-SDOH-Assessment-draft_prepare-for-fillable-PDF_05022022.pdf" TargetMode="External" Id="Rca30bd5bb0924622" /><Relationship Type="http://schemas.openxmlformats.org/officeDocument/2006/relationships/hyperlink" Target="https://miclppp.org/wp-content/uploads/EBL-NCM-Reimbursement-Process-050122.pdf" TargetMode="External" Id="R5e6f8d8c8a284679" /><Relationship Type="http://schemas.openxmlformats.org/officeDocument/2006/relationships/header" Target="header.xml" Id="R55acb68cc1e742f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947550-4a37-4e76-8f02-f8060a826c31" xsi:nil="true"/>
    <MediaServiceAutoTags xmlns="483f433b-89f6-4bf3-8c79-94ac75951d13" xsi:nil="true"/>
    <MediaServiceOCR xmlns="483f433b-89f6-4bf3-8c79-94ac75951d13" xsi:nil="true"/>
    <lcf76f155ced4ddcb4097134ff3c332f xmlns="483f433b-89f6-4bf3-8c79-94ac75951d13">
      <Terms xmlns="http://schemas.microsoft.com/office/infopath/2007/PartnerControls"/>
    </lcf76f155ced4ddcb4097134ff3c332f>
    <MediaServiceLocation xmlns="483f433b-89f6-4bf3-8c79-94ac75951d13" xsi:nil="true"/>
    <SharedWithUsers xmlns="b8947550-4a37-4e76-8f02-f8060a826c31">
      <UserInfo>
        <DisplayName>Fox, Julianne (DHHS-Contractor)</DisplayName>
        <AccountId>47</AccountId>
        <AccountType/>
      </UserInfo>
      <UserInfo>
        <DisplayName>SharePoint App</DisplayName>
        <AccountId>1073741822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F05AD8FF92E45B68D7B32A236675C" ma:contentTypeVersion="11" ma:contentTypeDescription="Create a new document." ma:contentTypeScope="" ma:versionID="f0b35fd465e3c6d4257a809a92d94fbe">
  <xsd:schema xmlns:xsd="http://www.w3.org/2001/XMLSchema" xmlns:xs="http://www.w3.org/2001/XMLSchema" xmlns:p="http://schemas.microsoft.com/office/2006/metadata/properties" xmlns:ns2="483f433b-89f6-4bf3-8c79-94ac75951d13" xmlns:ns3="b8947550-4a37-4e76-8f02-f8060a826c31" targetNamespace="http://schemas.microsoft.com/office/2006/metadata/properties" ma:root="true" ma:fieldsID="5a2b9cdab79e1b5cb5845d34dde15282" ns2:_="" ns3:_="">
    <xsd:import namespace="483f433b-89f6-4bf3-8c79-94ac75951d13"/>
    <xsd:import namespace="b8947550-4a37-4e76-8f02-f8060a826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f433b-89f6-4bf3-8c79-94ac75951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false">
      <xsd:simpleType>
        <xsd:restriction base="dms:Text"/>
      </xsd:simpleType>
    </xsd:element>
    <xsd:element name="MediaServiceOCR" ma:index="13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fals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47550-4a37-4e76-8f02-f8060a826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9aa7a7-83e1-48b7-acd7-2b76c98c9ef9}" ma:internalName="TaxCatchAll" ma:showField="CatchAllData" ma:web="b8947550-4a37-4e76-8f02-f8060a826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D5955-D55D-4447-8E93-89F18F25AAB7}">
  <ds:schemaRefs>
    <ds:schemaRef ds:uri="http://schemas.microsoft.com/office/2006/metadata/properties"/>
    <ds:schemaRef ds:uri="http://schemas.microsoft.com/office/infopath/2007/PartnerControls"/>
    <ds:schemaRef ds:uri="b8947550-4a37-4e76-8f02-f8060a826c31"/>
    <ds:schemaRef ds:uri="483f433b-89f6-4bf3-8c79-94ac75951d13"/>
  </ds:schemaRefs>
</ds:datastoreItem>
</file>

<file path=customXml/itemProps2.xml><?xml version="1.0" encoding="utf-8"?>
<ds:datastoreItem xmlns:ds="http://schemas.openxmlformats.org/officeDocument/2006/customXml" ds:itemID="{E1B23583-8F9B-4C56-8EF5-894C5A34F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f433b-89f6-4bf3-8c79-94ac75951d13"/>
    <ds:schemaRef ds:uri="b8947550-4a37-4e76-8f02-f8060a826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DAFB4-68E9-44A8-9A8F-DAEEA24BBB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Medina, Angela (DHHS-Contractor)</dc:creator>
  <cp:keywords/>
  <dc:description/>
  <cp:lastModifiedBy>Surma, Aimee (DHHS-Contractor)</cp:lastModifiedBy>
  <cp:revision>27</cp:revision>
  <dcterms:created xsi:type="dcterms:W3CDTF">2024-05-06T21:49:00Z</dcterms:created>
  <dcterms:modified xsi:type="dcterms:W3CDTF">2025-08-25T20:47:13Z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2023-06-25T15:47:52Z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3e5d9a27-5388-41e8-899c-5c84120d3781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0x010100B34F05AD8FF92E45B68D7B32A236675C</vt:lpwstr>
  </property>
  <property fmtid="{D5CDD505-2E9C-101B-9397-08002B2CF9AE}" pid="10" name="MediaServiceImageTags">
    <vt:lpwstr/>
  </property>
  <property fmtid="{D5CDD505-2E9C-101B-9397-08002B2CF9AE}" pid="11" name="Order">
    <vt:r8>1361200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SharedWithUsers">
    <vt:lpwstr>47;#Fox, Julianne (DHHS-Contractor);#1073741822;#SharePoint App</vt:lpwstr>
  </property>
  <property fmtid="{D5CDD505-2E9C-101B-9397-08002B2CF9AE}" pid="15" name="lcf76f155ced4ddcb4097134ff3c332f">
    <vt:lpwstr/>
  </property>
  <property fmtid="{D5CDD505-2E9C-101B-9397-08002B2CF9AE}" pid="16" name="TaxCatchAll">
    <vt:lpwstr/>
  </property>
</Properties>
</file>